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1AE9F" w14:textId="77777777" w:rsidR="005A5067" w:rsidRDefault="005A5067"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color w:val="FF0000"/>
          <w:sz w:val="28"/>
          <w:szCs w:val="28"/>
          <w:u w:val="single"/>
        </w:rPr>
      </w:pPr>
    </w:p>
    <w:p w14:paraId="2A72504A" w14:textId="4B432E4C" w:rsidR="001B52F9" w:rsidRPr="00FD6BA9" w:rsidRDefault="00FD6BA9"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color w:val="000000" w:themeColor="text1"/>
          <w:sz w:val="28"/>
          <w:szCs w:val="28"/>
          <w:u w:val="single"/>
        </w:rPr>
      </w:pPr>
      <w:r w:rsidRPr="00FD6BA9">
        <w:rPr>
          <w:rFonts w:cs="Arial"/>
          <w:b/>
          <w:color w:val="000000" w:themeColor="text1"/>
          <w:sz w:val="28"/>
          <w:szCs w:val="28"/>
          <w:u w:val="single"/>
        </w:rPr>
        <w:t>ANEXO I B</w:t>
      </w:r>
    </w:p>
    <w:p w14:paraId="7E7EEC43" w14:textId="77777777" w:rsidR="001B52F9" w:rsidRPr="009E2600" w:rsidRDefault="001B52F9" w:rsidP="00C805BA">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p>
    <w:p w14:paraId="663ACE2F" w14:textId="29E70E38" w:rsidR="001B52F9" w:rsidRPr="009E2600" w:rsidRDefault="001B52F9" w:rsidP="005A5067">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r w:rsidRPr="009E2600">
        <w:rPr>
          <w:rFonts w:cs="Arial"/>
          <w:b/>
          <w:sz w:val="28"/>
          <w:szCs w:val="28"/>
          <w:u w:val="single"/>
        </w:rPr>
        <w:t>CADERNO DE ESPECIFICAÇÃO TÉCNICA</w:t>
      </w:r>
      <w:r w:rsidR="00DB403B" w:rsidRPr="00DB403B">
        <w:rPr>
          <w:rFonts w:cs="Arial"/>
          <w:b/>
          <w:sz w:val="28"/>
          <w:szCs w:val="28"/>
          <w:u w:val="single"/>
        </w:rPr>
        <w:t xml:space="preserve"> PARA ELABORAÇÃO DO</w:t>
      </w:r>
      <w:r w:rsidR="00DB403B">
        <w:t xml:space="preserve"> </w:t>
      </w:r>
      <w:r w:rsidR="00DB403B" w:rsidRPr="00DB403B">
        <w:rPr>
          <w:rFonts w:cs="Arial"/>
          <w:b/>
          <w:sz w:val="28"/>
          <w:szCs w:val="28"/>
          <w:u w:val="single"/>
        </w:rPr>
        <w:t>PLANO DE GERENCIAMENTO DE RESÍDUOS DA CONSTRUÇÃO CIVIL (PGRCC)</w:t>
      </w:r>
    </w:p>
    <w:p w14:paraId="47551FBB" w14:textId="31D18BC8" w:rsidR="001B52F9" w:rsidRPr="009E2600" w:rsidRDefault="001B52F9" w:rsidP="005A5067">
      <w:pPr>
        <w:pStyle w:val="Recuodecorpodetexto"/>
        <w:pBdr>
          <w:top w:val="single" w:sz="4" w:space="1" w:color="auto"/>
          <w:left w:val="single" w:sz="4" w:space="22" w:color="auto"/>
          <w:bottom w:val="single" w:sz="4" w:space="1" w:color="auto"/>
          <w:right w:val="single" w:sz="4" w:space="4" w:color="auto"/>
        </w:pBdr>
        <w:tabs>
          <w:tab w:val="left" w:pos="992"/>
        </w:tabs>
        <w:spacing w:after="60"/>
        <w:ind w:firstLine="0"/>
        <w:jc w:val="center"/>
        <w:rPr>
          <w:rFonts w:cs="Arial"/>
          <w:b/>
          <w:sz w:val="28"/>
          <w:szCs w:val="28"/>
          <w:u w:val="single"/>
        </w:rPr>
      </w:pPr>
      <w:r w:rsidRPr="009E2600">
        <w:rPr>
          <w:rFonts w:cs="Arial"/>
          <w:b/>
          <w:sz w:val="28"/>
          <w:szCs w:val="28"/>
          <w:u w:val="single"/>
        </w:rPr>
        <w:t>ADEQUAÇÃO DE AMBIENTES DE UNIDADES CAIXA</w:t>
      </w:r>
    </w:p>
    <w:p w14:paraId="57350785"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4A29BA29"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0FC765C5"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309049F7"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7DFC64A4" w14:textId="661913C1" w:rsidR="001B52F9" w:rsidRDefault="001B52F9" w:rsidP="00C805BA">
      <w:pPr>
        <w:pStyle w:val="Subttulo"/>
        <w:pBdr>
          <w:top w:val="single" w:sz="4" w:space="1" w:color="auto"/>
          <w:left w:val="single" w:sz="4" w:space="22" w:color="auto"/>
          <w:bottom w:val="single" w:sz="4" w:space="1" w:color="auto"/>
          <w:right w:val="single" w:sz="4" w:space="4" w:color="auto"/>
        </w:pBdr>
      </w:pPr>
      <w:r w:rsidRPr="0035625C">
        <w:t>PLANO DE GERENCIAMENTO DE RESÍDUOS DA CONSTRUÇÃO CIVIL (PGRCC)</w:t>
      </w:r>
      <w:r w:rsidR="008A43F3">
        <w:t xml:space="preserve"> COM ART</w:t>
      </w:r>
    </w:p>
    <w:p w14:paraId="56ADD37A" w14:textId="77777777" w:rsidR="001B52F9" w:rsidRDefault="001B52F9" w:rsidP="00C805BA">
      <w:pPr>
        <w:pStyle w:val="Subttulo"/>
        <w:pBdr>
          <w:top w:val="single" w:sz="4" w:space="1" w:color="auto"/>
          <w:left w:val="single" w:sz="4" w:space="22" w:color="auto"/>
          <w:bottom w:val="single" w:sz="4" w:space="1" w:color="auto"/>
          <w:right w:val="single" w:sz="4" w:space="4" w:color="auto"/>
        </w:pBdr>
        <w:jc w:val="both"/>
      </w:pPr>
    </w:p>
    <w:p w14:paraId="6596CF74" w14:textId="77777777" w:rsidR="001B52F9" w:rsidRPr="008A43F3" w:rsidRDefault="001B52F9" w:rsidP="00C805BA">
      <w:pPr>
        <w:pStyle w:val="Subttulo"/>
        <w:pBdr>
          <w:top w:val="single" w:sz="4" w:space="1" w:color="auto"/>
          <w:left w:val="single" w:sz="4" w:space="22" w:color="auto"/>
          <w:bottom w:val="single" w:sz="4" w:space="1" w:color="auto"/>
          <w:right w:val="single" w:sz="4" w:space="4" w:color="auto"/>
        </w:pBdr>
        <w:jc w:val="both"/>
        <w:rPr>
          <w:b w:val="0"/>
          <w:sz w:val="22"/>
          <w:szCs w:val="22"/>
        </w:rPr>
      </w:pPr>
    </w:p>
    <w:p w14:paraId="7D6D81E1" w14:textId="38B17D25"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A CONTRATADA deverá elaborar um Plano de Gestão de Resíduos da Construção conforme</w:t>
      </w:r>
      <w:r w:rsidR="006D6E1C">
        <w:rPr>
          <w:rFonts w:cs="Arial"/>
          <w:sz w:val="22"/>
          <w:szCs w:val="22"/>
        </w:rPr>
        <w:t xml:space="preserve"> </w:t>
      </w:r>
      <w:r w:rsidRPr="00DB403B">
        <w:rPr>
          <w:rFonts w:cs="Arial"/>
          <w:sz w:val="22"/>
          <w:szCs w:val="22"/>
        </w:rPr>
        <w:t xml:space="preserve">a resolução 307 </w:t>
      </w:r>
      <w:r w:rsidR="008A43F3">
        <w:rPr>
          <w:rFonts w:cs="Arial"/>
          <w:sz w:val="22"/>
          <w:szCs w:val="22"/>
        </w:rPr>
        <w:t xml:space="preserve">do CONAMA, com base na </w:t>
      </w:r>
      <w:r w:rsidR="008A43F3" w:rsidRPr="008A43F3">
        <w:rPr>
          <w:rFonts w:cs="Arial"/>
          <w:sz w:val="22"/>
          <w:szCs w:val="22"/>
        </w:rPr>
        <w:t>Lei n. 12.305, de 02 de agosto de 2010. Institui a Política Nacional de Resíduos Sólidos e no decreto n. 10.936, de 12 de janeiro de 2022. Regulamenta a Lei no 12.305, de 2 de agosto de 2010, que institui a Política Nacional de Resíduos Sólidos</w:t>
      </w:r>
      <w:r w:rsidRPr="00DB403B">
        <w:rPr>
          <w:rFonts w:cs="Arial"/>
          <w:sz w:val="22"/>
          <w:szCs w:val="22"/>
        </w:rPr>
        <w:t>. Esse plano visa viabilizar mecanismos para maximizar a redução, reutilização, reciclagem,</w:t>
      </w:r>
      <w:r w:rsidR="008A43F3">
        <w:rPr>
          <w:rFonts w:cs="Arial"/>
          <w:sz w:val="22"/>
          <w:szCs w:val="22"/>
        </w:rPr>
        <w:t xml:space="preserve"> tratamento dos resíduos sólidos</w:t>
      </w:r>
      <w:r w:rsidRPr="00DB403B">
        <w:rPr>
          <w:rFonts w:cs="Arial"/>
          <w:sz w:val="22"/>
          <w:szCs w:val="22"/>
        </w:rPr>
        <w:t xml:space="preserve"> e quando estes não forem possíveis, a correta destinação dos Resíduos da Construção Civil. Deverá redirecionar os resíduos recicláveis de volta ao processo para a fabricação de novos materiais por meio do seu encaminhamento aos pontos de recolhimento de materiais recicláveis da construção civil ou através da sua doação para cooperativas de catadores de materiais recicláveis através de Termo de Doação. A CONTRATADA deverá documentar todo o planejamento e estratégias deste plano durante todo o projeto, através de relatórios periódicos que deverão ser entregues à CONTRATANTE.</w:t>
      </w:r>
    </w:p>
    <w:p w14:paraId="6068ECCD" w14:textId="77777777" w:rsidR="005A5067"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 xml:space="preserve">Antes do recebimento final dos serviços de engenharia, as galerias, as coberturas, os arruamentos, as calçadas e demais áreas ocupadas pela CONTRATADA, relacionadas com os serviços de engenharia, deverão ser limpas de todo o lixo, excesso de material, estruturas temporárias e equipamentos. </w:t>
      </w:r>
    </w:p>
    <w:p w14:paraId="6D1C826E" w14:textId="3F9208D0"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As tubulações, valetas e a drenagem deverão ser limpas de quaisquer depósitos resultantes dos serviços da CONTRATADA e conservadas até que a inspeção final tenha sido feita. Deverão ser atendidas as recomendações do Plano de Gerenciamento de Resíduos da Construção Civil.</w:t>
      </w:r>
    </w:p>
    <w:p w14:paraId="79C4B32A"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Providenciar acesso facilitado à área destinada à coleta e ao armazenamento de materiais recicláveis da edificação, bem como aos resíduos da construção civil, de acordo com o Plano de Gerenciamento de Resíduos da Construção Civil.</w:t>
      </w:r>
    </w:p>
    <w:p w14:paraId="0A1A402E"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Características Técnicas / Especificação:</w:t>
      </w:r>
    </w:p>
    <w:p w14:paraId="2C1CEA2C" w14:textId="77777777" w:rsidR="001B52F9" w:rsidRPr="00DB403B"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Materiais demolidos passíveis de reaproveitamento deverão ser transportados pela CONTRATADA para local indicado no Plano de Gestão de Resíduos da Construção Civil a ser elaborado pela CONTRATADA.</w:t>
      </w:r>
    </w:p>
    <w:p w14:paraId="6C505C12" w14:textId="58171E3E" w:rsidR="001B52F9" w:rsidRDefault="001B52F9" w:rsidP="006D6E1C">
      <w:pPr>
        <w:pBdr>
          <w:top w:val="single" w:sz="4" w:space="1" w:color="auto"/>
          <w:left w:val="single" w:sz="4" w:space="22" w:color="auto"/>
          <w:bottom w:val="single" w:sz="4" w:space="1" w:color="auto"/>
          <w:right w:val="single" w:sz="4" w:space="4" w:color="auto"/>
        </w:pBdr>
        <w:jc w:val="both"/>
        <w:rPr>
          <w:rFonts w:cs="Arial"/>
          <w:sz w:val="22"/>
          <w:szCs w:val="22"/>
        </w:rPr>
      </w:pPr>
      <w:r w:rsidRPr="00DB403B">
        <w:rPr>
          <w:rFonts w:cs="Arial"/>
          <w:sz w:val="22"/>
          <w:szCs w:val="22"/>
        </w:rPr>
        <w:t>Remoção desse entulho será de forma manual até o caminhão que levará ao destino final de reciclagem.</w:t>
      </w:r>
      <w:r w:rsidR="008A43F3">
        <w:rPr>
          <w:rFonts w:cs="Arial"/>
          <w:sz w:val="22"/>
          <w:szCs w:val="22"/>
        </w:rPr>
        <w:t xml:space="preserve"> </w:t>
      </w:r>
      <w:r w:rsidR="008A43F3" w:rsidRPr="008A43F3">
        <w:rPr>
          <w:rFonts w:cs="Arial"/>
          <w:sz w:val="22"/>
          <w:szCs w:val="22"/>
        </w:rPr>
        <w:t xml:space="preserve">A </w:t>
      </w:r>
      <w:r w:rsidR="008A43F3" w:rsidRPr="006D6E1C">
        <w:rPr>
          <w:rFonts w:cs="Arial"/>
          <w:b/>
          <w:bCs/>
          <w:sz w:val="22"/>
          <w:szCs w:val="22"/>
        </w:rPr>
        <w:t>ART</w:t>
      </w:r>
      <w:r w:rsidR="008A43F3" w:rsidRPr="008A43F3">
        <w:rPr>
          <w:rFonts w:cs="Arial"/>
          <w:sz w:val="22"/>
          <w:szCs w:val="22"/>
        </w:rPr>
        <w:t xml:space="preserve"> deverá ser específica para a atividade de Plano de Gerenciamento de Resíduos Sólidos – PGRS, e terá de ser entregue no início do contrato; conforme a Declaração mensal (APÊNDICE_C) de forma obrigatória junto com a medição e demais documentos.</w:t>
      </w:r>
    </w:p>
    <w:p w14:paraId="69A4E53A" w14:textId="75FACD84"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31AB2CED" w14:textId="0EE75033"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AFC6EAC" w14:textId="212E9487"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1304C2EE" w14:textId="38B6EDAB"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CC87E5A" w14:textId="12A43C9B"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1B5CE17" w14:textId="76B022A4"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E2DE90F" w14:textId="2252CB7A"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5D54D7CB" w14:textId="1AE763BC"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39E9E6BC" w14:textId="5D45800E"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E4E770C" w14:textId="3339D8A8"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4D3981F1" w14:textId="323ADD62" w:rsidR="00C805BA"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174BC27C" w14:textId="77777777" w:rsidR="00C805BA" w:rsidRPr="00DB403B" w:rsidRDefault="00C805BA" w:rsidP="00C805BA">
      <w:pPr>
        <w:pBdr>
          <w:top w:val="single" w:sz="4" w:space="1" w:color="auto"/>
          <w:left w:val="single" w:sz="4" w:space="22" w:color="auto"/>
          <w:bottom w:val="single" w:sz="4" w:space="1" w:color="auto"/>
          <w:right w:val="single" w:sz="4" w:space="4" w:color="auto"/>
        </w:pBdr>
        <w:jc w:val="both"/>
        <w:rPr>
          <w:rFonts w:cs="Arial"/>
          <w:sz w:val="22"/>
          <w:szCs w:val="22"/>
        </w:rPr>
      </w:pPr>
    </w:p>
    <w:p w14:paraId="61E90052" w14:textId="77777777" w:rsidR="00B177D4" w:rsidRPr="00DB403B" w:rsidRDefault="00B177D4" w:rsidP="00527A1B">
      <w:pPr>
        <w:rPr>
          <w:sz w:val="22"/>
          <w:szCs w:val="22"/>
        </w:rPr>
      </w:pPr>
    </w:p>
    <w:sectPr w:rsidR="00B177D4" w:rsidRPr="00DB403B" w:rsidSect="00C805BA">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91105" w14:textId="77777777" w:rsidR="00FD6BA9" w:rsidRDefault="00FD6BA9" w:rsidP="00FD6BA9">
      <w:r>
        <w:separator/>
      </w:r>
    </w:p>
  </w:endnote>
  <w:endnote w:type="continuationSeparator" w:id="0">
    <w:p w14:paraId="43C40982" w14:textId="77777777" w:rsidR="00FD6BA9" w:rsidRDefault="00FD6BA9" w:rsidP="00FD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739E3" w14:textId="77777777" w:rsidR="00FD6BA9" w:rsidRDefault="00FD6BA9" w:rsidP="00FD6BA9">
      <w:r>
        <w:separator/>
      </w:r>
    </w:p>
  </w:footnote>
  <w:footnote w:type="continuationSeparator" w:id="0">
    <w:p w14:paraId="34822590" w14:textId="77777777" w:rsidR="00FD6BA9" w:rsidRDefault="00FD6BA9" w:rsidP="00FD6B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2F9"/>
    <w:rsid w:val="001B52F9"/>
    <w:rsid w:val="00527A1B"/>
    <w:rsid w:val="005A5067"/>
    <w:rsid w:val="006D6E1C"/>
    <w:rsid w:val="008A43F3"/>
    <w:rsid w:val="00B177D4"/>
    <w:rsid w:val="00C805BA"/>
    <w:rsid w:val="00DB403B"/>
    <w:rsid w:val="00FD6B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3348D"/>
  <w15:chartTrackingRefBased/>
  <w15:docId w15:val="{6CD503BD-AFA5-4B72-892B-5E4DE96F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52F9"/>
    <w:pPr>
      <w:spacing w:after="0" w:line="240" w:lineRule="auto"/>
    </w:pPr>
    <w:rPr>
      <w:rFonts w:ascii="Arial" w:eastAsia="Times New Roman" w:hAnsi="Arial"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ubttulo">
    <w:name w:val="Subtitle"/>
    <w:basedOn w:val="Normal"/>
    <w:link w:val="SubttuloChar"/>
    <w:qFormat/>
    <w:rsid w:val="001B52F9"/>
    <w:pPr>
      <w:jc w:val="center"/>
    </w:pPr>
    <w:rPr>
      <w:rFonts w:cs="Arial"/>
      <w:b/>
    </w:rPr>
  </w:style>
  <w:style w:type="character" w:customStyle="1" w:styleId="SubttuloChar">
    <w:name w:val="Subtítulo Char"/>
    <w:basedOn w:val="Fontepargpadro"/>
    <w:link w:val="Subttulo"/>
    <w:rsid w:val="001B52F9"/>
    <w:rPr>
      <w:rFonts w:ascii="Arial" w:eastAsia="Times New Roman" w:hAnsi="Arial" w:cs="Arial"/>
      <w:b/>
      <w:sz w:val="20"/>
      <w:szCs w:val="20"/>
      <w:lang w:eastAsia="pt-BR"/>
    </w:rPr>
  </w:style>
  <w:style w:type="paragraph" w:styleId="Recuodecorpodetexto">
    <w:name w:val="Body Text Indent"/>
    <w:basedOn w:val="Normal"/>
    <w:link w:val="RecuodecorpodetextoChar"/>
    <w:rsid w:val="001B52F9"/>
    <w:pPr>
      <w:ind w:hanging="1134"/>
      <w:jc w:val="both"/>
    </w:pPr>
  </w:style>
  <w:style w:type="character" w:customStyle="1" w:styleId="RecuodecorpodetextoChar">
    <w:name w:val="Recuo de corpo de texto Char"/>
    <w:basedOn w:val="Fontepargpadro"/>
    <w:link w:val="Recuodecorpodetexto"/>
    <w:rsid w:val="001B52F9"/>
    <w:rPr>
      <w:rFonts w:ascii="Arial" w:eastAsia="Times New Roman" w:hAnsi="Arial" w:cs="Times New Roman"/>
      <w:sz w:val="20"/>
      <w:szCs w:val="20"/>
      <w:lang w:eastAsia="pt-BR"/>
    </w:rPr>
  </w:style>
  <w:style w:type="character" w:styleId="Refdecomentrio">
    <w:name w:val="annotation reference"/>
    <w:basedOn w:val="Fontepargpadro"/>
    <w:uiPriority w:val="99"/>
    <w:semiHidden/>
    <w:unhideWhenUsed/>
    <w:rsid w:val="00DB403B"/>
    <w:rPr>
      <w:sz w:val="16"/>
      <w:szCs w:val="16"/>
    </w:rPr>
  </w:style>
  <w:style w:type="paragraph" w:styleId="Textodecomentrio">
    <w:name w:val="annotation text"/>
    <w:basedOn w:val="Normal"/>
    <w:link w:val="TextodecomentrioChar"/>
    <w:uiPriority w:val="99"/>
    <w:semiHidden/>
    <w:unhideWhenUsed/>
    <w:rsid w:val="00DB403B"/>
  </w:style>
  <w:style w:type="character" w:customStyle="1" w:styleId="TextodecomentrioChar">
    <w:name w:val="Texto de comentário Char"/>
    <w:basedOn w:val="Fontepargpadro"/>
    <w:link w:val="Textodecomentrio"/>
    <w:uiPriority w:val="99"/>
    <w:semiHidden/>
    <w:rsid w:val="00DB403B"/>
    <w:rPr>
      <w:rFonts w:ascii="Arial" w:eastAsia="Times New Roman" w:hAnsi="Arial"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B403B"/>
    <w:rPr>
      <w:b/>
      <w:bCs/>
    </w:rPr>
  </w:style>
  <w:style w:type="character" w:customStyle="1" w:styleId="AssuntodocomentrioChar">
    <w:name w:val="Assunto do comentário Char"/>
    <w:basedOn w:val="TextodecomentrioChar"/>
    <w:link w:val="Assuntodocomentrio"/>
    <w:uiPriority w:val="99"/>
    <w:semiHidden/>
    <w:rsid w:val="00DB403B"/>
    <w:rPr>
      <w:rFonts w:ascii="Arial" w:eastAsia="Times New Roman" w:hAnsi="Arial" w:cs="Times New Roman"/>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18" ma:contentTypeDescription="Crie um novo documento." ma:contentTypeScope="" ma:versionID="4dc1db590dfdef3904c3aecbe12f3afb">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0fc157623e08eb3da2c7f04acd86365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EE55-3F9B-4193-B94A-33AE34C47FE6}">
  <ds:schemaRefs>
    <ds:schemaRef ds:uri="http://schemas.microsoft.com/sharepoint/v3/contenttype/forms"/>
  </ds:schemaRefs>
</ds:datastoreItem>
</file>

<file path=customXml/itemProps2.xml><?xml version="1.0" encoding="utf-8"?>
<ds:datastoreItem xmlns:ds="http://schemas.openxmlformats.org/officeDocument/2006/customXml" ds:itemID="{A0D509B9-0673-465B-A15B-0538E73F8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DB3BA0-57E4-4D43-A593-60904BBF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423</Words>
  <Characters>2288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Luana Ramos</dc:creator>
  <cp:keywords/>
  <dc:description/>
  <cp:lastModifiedBy>Ricardo Silva de Souza</cp:lastModifiedBy>
  <cp:revision>6</cp:revision>
  <dcterms:created xsi:type="dcterms:W3CDTF">2022-07-07T12:40:00Z</dcterms:created>
  <dcterms:modified xsi:type="dcterms:W3CDTF">2022-08-27T15:15:00Z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2022-08-27T15:15:52Z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8c44b87e-2988-41f2-9eea-106d347e54f9</vt:lpwstr>
  </property>
  <property fmtid="{D5CDD505-2E9C-101B-9397-08002B2CF9AE}" pid="8" name="MSIP_Label_fde7aacd-7cc4-4c31-9e6f-7ef306428f09_ContentBits">
    <vt:lpwstr>1</vt:lpwstr>
  </property>
</Properties>
</file>